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sz w:val="36"/>
          <w:szCs w:val="36"/>
        </w:rPr>
      </w:pPr>
      <w:r>
        <w:rPr>
          <w:sz w:val="36"/>
          <w:szCs w:val="36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line">
              <wp:posOffset>114300</wp:posOffset>
            </wp:positionV>
            <wp:extent cx="838200" cy="800100"/>
            <wp:effectExtent l="0" t="0" r="0" b="0"/>
            <wp:wrapSquare wrapText="bothSides" distL="57150" distR="57150" distT="57150" distB="5715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Arial Unicode MS" w:eastAsia="Arial Unicode MS"/>
          <w:sz w:val="36"/>
          <w:szCs w:val="36"/>
          <w:rtl w:val="0"/>
          <w:lang w:val="en-US"/>
        </w:rPr>
        <w:t>Therapeutic Touch</w:t>
      </w:r>
      <w:r>
        <w:rPr>
          <w:rFonts w:cs="Arial Unicode MS" w:eastAsia="Arial Unicode MS" w:hint="default"/>
          <w:sz w:val="36"/>
          <w:szCs w:val="36"/>
          <w:rtl w:val="0"/>
        </w:rPr>
        <w:t xml:space="preserve">® </w:t>
      </w:r>
      <w:r>
        <w:rPr>
          <w:rFonts w:cs="Arial Unicode MS" w:eastAsia="Arial Unicode MS"/>
          <w:sz w:val="36"/>
          <w:szCs w:val="36"/>
          <w:rtl w:val="0"/>
          <w:lang w:val="en-US"/>
        </w:rPr>
        <w:t>Networks of Canada</w:t>
      </w:r>
    </w:p>
    <w:p>
      <w:pPr>
        <w:pStyle w:val="Body A"/>
        <w:rPr>
          <w:rFonts w:ascii="Arial Rounded MT Bold" w:cs="Arial Rounded MT Bold" w:hAnsi="Arial Rounded MT Bold" w:eastAsia="Arial Rounded MT Bold"/>
          <w:sz w:val="32"/>
          <w:szCs w:val="32"/>
        </w:rPr>
      </w:pPr>
      <w:r>
        <w:rPr>
          <w:rFonts w:cs="Arial Unicode MS" w:eastAsia="Arial Unicode MS"/>
          <w:rtl w:val="0"/>
        </w:rPr>
        <w:t xml:space="preserve">    </w:t>
      </w:r>
      <w:r>
        <w:rPr>
          <w:rFonts w:ascii="Arial Rounded MT Bold" w:hAnsi="Arial Rounded MT Bold"/>
          <w:sz w:val="32"/>
          <w:szCs w:val="32"/>
          <w:rtl w:val="0"/>
        </w:rPr>
        <w:t>R</w:t>
      </w:r>
      <w:r>
        <w:rPr>
          <w:rFonts w:ascii="Arial Rounded MT Bold" w:hAnsi="Arial Rounded MT Bold" w:hint="default"/>
          <w:sz w:val="32"/>
          <w:szCs w:val="32"/>
          <w:rtl w:val="0"/>
          <w:lang w:val="en-US"/>
        </w:rPr>
        <w:t>é</w:t>
      </w:r>
      <w:r>
        <w:rPr>
          <w:rFonts w:ascii="Arial Rounded MT Bold" w:hAnsi="Arial Rounded MT Bold"/>
          <w:sz w:val="32"/>
          <w:szCs w:val="32"/>
          <w:rtl w:val="0"/>
          <w:lang w:val="fr-FR"/>
        </w:rPr>
        <w:t>seaux Toucher Th</w:t>
      </w:r>
      <w:r>
        <w:rPr>
          <w:rFonts w:ascii="Arial Rounded MT Bold" w:hAnsi="Arial Rounded MT Bold" w:hint="default"/>
          <w:sz w:val="32"/>
          <w:szCs w:val="32"/>
          <w:rtl w:val="0"/>
          <w:lang w:val="en-US"/>
        </w:rPr>
        <w:t>é</w:t>
      </w:r>
      <w:r>
        <w:rPr>
          <w:rFonts w:ascii="Arial Rounded MT Bold" w:hAnsi="Arial Rounded MT Bold"/>
          <w:sz w:val="32"/>
          <w:szCs w:val="32"/>
          <w:rtl w:val="0"/>
          <w:lang w:val="fr-FR"/>
        </w:rPr>
        <w:t>rapeutique du Canada</w:t>
      </w:r>
    </w:p>
    <w:p>
      <w:pPr>
        <w:pStyle w:val="Body A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Minutes for the TTNC AGM on Nov. 27, 2022 at 3 p.m. MST</w:t>
      </w:r>
    </w:p>
    <w:p>
      <w:pPr>
        <w:pStyle w:val="footer"/>
        <w:tabs>
          <w:tab w:val="clear" w:pos="4680"/>
          <w:tab w:val="clear" w:pos="9360"/>
        </w:tabs>
        <w:jc w:val="center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Arial" w:hAnsi="Arial"/>
          <w:sz w:val="26"/>
          <w:szCs w:val="26"/>
          <w:rtl w:val="0"/>
          <w:lang w:val="en-US"/>
        </w:rPr>
        <w:t>(Atlantic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6 p.m., QC &amp; Ont. 5 p.m., MB 4 p.m., AB 3 p.m., BC 2 p.m.)</w:t>
      </w:r>
    </w:p>
    <w:p>
      <w:pPr>
        <w:pStyle w:val="heading 5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Welcome and Call to order:  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by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Betty Whitney at 3:02 pm MST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Minute taker: 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Marion Cameron 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Present were: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BCTTNS</w:t>
      </w:r>
      <w:r>
        <w:rPr>
          <w:rFonts w:ascii="Arial" w:hAnsi="Arial"/>
          <w:sz w:val="24"/>
          <w:szCs w:val="24"/>
          <w:rtl w:val="0"/>
          <w:lang w:val="en-US"/>
        </w:rPr>
        <w:t xml:space="preserve"> - Susan Rutherford, Johanne Roy, Fay Torgerson, Diane MacDonald, Lynda Harvey, Lesley Reichert;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PTTNS </w:t>
      </w:r>
      <w:r>
        <w:rPr>
          <w:rFonts w:ascii="Arial" w:hAnsi="Arial"/>
          <w:sz w:val="24"/>
          <w:szCs w:val="24"/>
          <w:rtl w:val="0"/>
          <w:lang w:val="en-US"/>
        </w:rPr>
        <w:t>-  Betty Whitney, Phyllis Paterson, Chery Ann Hoffmeyer, Marion Cameron, Linda Woznica, Tanya Sabourin;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TTNO - </w:t>
      </w:r>
      <w:r>
        <w:rPr>
          <w:rFonts w:ascii="Arial" w:hAnsi="Arial"/>
          <w:sz w:val="24"/>
          <w:szCs w:val="24"/>
          <w:rtl w:val="0"/>
          <w:lang w:val="en-US"/>
        </w:rPr>
        <w:t>Alison Cooke, Jennie Cheng, Karin Des</w:t>
      </w:r>
      <w:r>
        <w:rPr>
          <w:rFonts w:ascii="Arial" w:hAnsi="Arial"/>
          <w:sz w:val="24"/>
          <w:szCs w:val="24"/>
          <w:rtl w:val="0"/>
          <w:lang w:val="en-US"/>
        </w:rPr>
        <w:t>C</w:t>
      </w:r>
      <w:r>
        <w:rPr>
          <w:rFonts w:ascii="Arial" w:hAnsi="Arial"/>
          <w:sz w:val="24"/>
          <w:szCs w:val="24"/>
          <w:rtl w:val="0"/>
          <w:lang w:val="en-US"/>
        </w:rPr>
        <w:t xml:space="preserve">hamp;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TTNQ - </w:t>
      </w:r>
      <w:r>
        <w:rPr>
          <w:rFonts w:ascii="Arial" w:hAnsi="Arial"/>
          <w:sz w:val="24"/>
          <w:szCs w:val="24"/>
          <w:rtl w:val="0"/>
          <w:lang w:val="en-US"/>
        </w:rPr>
        <w:t xml:space="preserve">Daina Bokor, Irma Bubolic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ATTN - </w:t>
      </w:r>
      <w:r>
        <w:rPr>
          <w:rFonts w:ascii="Arial" w:hAnsi="Arial"/>
          <w:sz w:val="24"/>
          <w:szCs w:val="24"/>
          <w:rtl w:val="0"/>
          <w:lang w:val="en-US"/>
        </w:rPr>
        <w:t xml:space="preserve">Judy Donovan Whitty, Cherry Whitaker, Heather McCurdy, Mary Hughes. </w:t>
      </w:r>
    </w:p>
    <w:p>
      <w:pPr>
        <w:pStyle w:val="heading 5"/>
        <w:rPr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Regrets: Mary Jane Cowtan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Meditation:  Daina Bokor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Approval of agenda: 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changes to agenda:9.3- add Judy as vice-pres.; Johanne as rep to Nov. 2023; delete Cecilia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s name;  8.3 - change 2022 to 2023;  Motion by Betty for approval of minutes as amended: approved by consensus.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Approval of minutes of Nov. 21, 2021; 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correction - under Questions: Delete Susan Rutherford and add Johanne Roy. Mover: Judy to approve minutes as corrected. Approved by consensus.</w:t>
      </w:r>
    </w:p>
    <w:p>
      <w:pPr>
        <w:pStyle w:val="heading 5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Voting delegates from the Member Networks: BCTTNS - 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Susan Rutherford;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PTTNS - 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Phyllis Paterson;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TTNO - 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Alison Cooke: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TTNQ - 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Daina Bokor: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ATTN - 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Judy Donovan Whitty.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6. Financial Report </w:t>
      </w:r>
      <w:r>
        <w:rPr>
          <w:rFonts w:ascii="Arial" w:hAnsi="Arial"/>
          <w:sz w:val="24"/>
          <w:szCs w:val="24"/>
          <w:rtl w:val="0"/>
          <w:lang w:val="en-US"/>
        </w:rPr>
        <w:t>by Heather McCurdy, treasurer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- review of Financial books by Heather McCurdy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- written Treasurer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Report by outgoing Interim Treasurer, Marion Cameron: Thank you to Heather for volunteering to be the TTNC treasurer. 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Bank balance as of August 31, 2022 - $5,137.07. Financial year: Sept. 1 - August 31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Motion for approval of financial reports as circulated; Mover -  Daina, seconder - Judy,  Approved by consensus.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Budget for 2022-2023: presented by Heather McCurdy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Motion by Judy: TTNC to start a contingency fund; sec. by Marion. Discussion ended with NO Vote; tabled till Nov. 2023. Further discussion at the Board meeting. 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Motion by Susan to approve the budget; seconder - Judy. Approved. 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7. Reports: </w:t>
      </w:r>
      <w:r>
        <w:rPr>
          <w:rFonts w:ascii="Arial" w:hAnsi="Arial"/>
          <w:sz w:val="24"/>
          <w:szCs w:val="24"/>
          <w:rtl w:val="0"/>
          <w:lang w:val="en-US"/>
        </w:rPr>
        <w:t>President; Annual Review; Accomplishments and Goals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Committee Reports: </w:t>
      </w:r>
      <w:r>
        <w:rPr>
          <w:rFonts w:ascii="Arial" w:hAnsi="Arial"/>
          <w:sz w:val="24"/>
          <w:szCs w:val="24"/>
          <w:rtl w:val="0"/>
          <w:lang w:val="en-US"/>
        </w:rPr>
        <w:t>TTNC Curriculum-Education Committee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 xml:space="preserve">      Ad Hoc Committee on Mentorship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 xml:space="preserve">     Ad Hoc Committee on Core Values</w:t>
        <w:tab/>
        <w:tab/>
        <w:tab/>
        <w:t xml:space="preserve">       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Other updates/reports: </w:t>
      </w:r>
      <w:r>
        <w:rPr>
          <w:rFonts w:ascii="Arial" w:hAnsi="Arial"/>
          <w:sz w:val="24"/>
          <w:szCs w:val="24"/>
          <w:rtl w:val="0"/>
          <w:lang w:val="en-US"/>
        </w:rPr>
        <w:t xml:space="preserve">Website, Trademark 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Motion by Daina to accept reports as circulated; seconder - Judy. Approved by consensus.</w:t>
      </w:r>
    </w:p>
    <w:p>
      <w:pPr>
        <w:pStyle w:val="heading 5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8.0 Old Business: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8.1. Liability Insurance </w:t>
      </w:r>
      <w:r>
        <w:rPr>
          <w:rFonts w:ascii="Arial" w:hAnsi="Arial"/>
          <w:sz w:val="24"/>
          <w:szCs w:val="24"/>
          <w:rtl w:val="0"/>
          <w:lang w:val="en-US"/>
        </w:rPr>
        <w:t>- Marion reported that there were 37 policy holders from the Networks for 2021 which was one more than in 2020. Application form on TTNC website.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</w:p>
    <w:p>
      <w:pPr>
        <w:pStyle w:val="heading 5"/>
        <w:rPr>
          <w:rFonts w:ascii="Arial" w:cs="Arial" w:hAnsi="Arial" w:eastAsia="Arial"/>
          <w:sz w:val="24"/>
          <w:szCs w:val="24"/>
        </w:rPr>
      </w:pPr>
    </w:p>
    <w:p>
      <w:pPr>
        <w:pStyle w:val="heading 5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8.2. </w:t>
      </w:r>
      <w:r>
        <w:rPr>
          <w:rFonts w:ascii="Arial" w:hAnsi="Arial"/>
          <w:sz w:val="24"/>
          <w:szCs w:val="24"/>
          <w:rtl w:val="0"/>
          <w:lang w:val="en-US"/>
        </w:rPr>
        <w:t xml:space="preserve">Approval of the following motion: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that the TTNC Board does not have to appoint a public accountant to conduct an audit or review of finances.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The TTNC annual finances are below the threshold to require an audit.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Mover:</w:t>
      </w:r>
      <w:r>
        <w:rPr>
          <w:rFonts w:ascii="Arial" w:hAnsi="Arial"/>
          <w:sz w:val="24"/>
          <w:szCs w:val="24"/>
          <w:rtl w:val="0"/>
          <w:lang w:val="en-US"/>
        </w:rPr>
        <w:t xml:space="preserve"> Judy; seconder: Susan. Approved by consensus.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</w:p>
    <w:p>
      <w:pPr>
        <w:pStyle w:val="heading 5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8.3 </w:t>
      </w:r>
      <w:r>
        <w:rPr>
          <w:rFonts w:ascii="Arial" w:hAnsi="Arial"/>
          <w:sz w:val="24"/>
          <w:szCs w:val="24"/>
          <w:rtl w:val="0"/>
          <w:lang w:val="en-US"/>
        </w:rPr>
        <w:t xml:space="preserve">Approval of the following motion: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that an independent, third party be appointed to review the finances of TTNC and report to the AGM in 2023.</w:t>
      </w:r>
    </w:p>
    <w:p>
      <w:pPr>
        <w:pStyle w:val="heading 5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Mover: </w:t>
      </w:r>
      <w:r>
        <w:rPr>
          <w:rFonts w:ascii="Arial" w:hAnsi="Arial"/>
          <w:sz w:val="24"/>
          <w:szCs w:val="24"/>
          <w:rtl w:val="0"/>
          <w:lang w:val="en-US"/>
        </w:rPr>
        <w:t>Johanne; seconder: Fay.  Approved by consensus.</w:t>
      </w:r>
    </w:p>
    <w:p>
      <w:pPr>
        <w:pStyle w:val="heading 5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heading 5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9.0 New Business: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9.1 Vote</w:t>
      </w:r>
      <w:r>
        <w:rPr>
          <w:rFonts w:ascii="Arial" w:hAnsi="Arial"/>
          <w:sz w:val="24"/>
          <w:szCs w:val="24"/>
          <w:rtl w:val="0"/>
          <w:lang w:val="en-US"/>
        </w:rPr>
        <w:t xml:space="preserve"> to ratify the 2019 Curriculum Guidelines. </w:t>
      </w:r>
    </w:p>
    <w:p>
      <w:pPr>
        <w:pStyle w:val="heading 5"/>
        <w:rPr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Motion</w:t>
      </w:r>
      <w:r>
        <w:rPr>
          <w:rFonts w:ascii="Arial" w:hAnsi="Arial"/>
          <w:sz w:val="24"/>
          <w:szCs w:val="24"/>
          <w:rtl w:val="0"/>
          <w:lang w:val="en-US"/>
        </w:rPr>
        <w:t xml:space="preserve"> by Chery Ann - that the 2019 TTNC Curriculum Guidelines as distributed with the Nov. 2022 AGM agenda be ratified by the Member Networks. Seconder: Judy. Approved by unanimous vote.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9.2 Date for the AGM in 2023 -</w:t>
      </w:r>
      <w:r>
        <w:rPr>
          <w:rFonts w:ascii="Arial" w:hAnsi="Arial"/>
          <w:sz w:val="24"/>
          <w:szCs w:val="24"/>
          <w:rtl w:val="0"/>
          <w:lang w:val="en-US"/>
        </w:rPr>
        <w:t>.Nov. 19, 2023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9.3 MTTN </w:t>
      </w:r>
      <w:r>
        <w:rPr>
          <w:rFonts w:ascii="Arial" w:hAnsi="Arial"/>
          <w:sz w:val="24"/>
          <w:szCs w:val="24"/>
          <w:rtl w:val="0"/>
          <w:lang w:val="en-US"/>
        </w:rPr>
        <w:t xml:space="preserve">dissolved, PTTNS now includes 3 prairie provinces. </w:t>
      </w:r>
    </w:p>
    <w:p>
      <w:pPr>
        <w:pStyle w:val="heading 5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9.3 Introduction of the Board of Directors for 2022-2023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Betty Whitney, president for 1 more year; Judy Donovan Whitty, Vice President;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Marion Cameron, past president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Even years: TTNO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to date no rep has been elected.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           PTTN  - Chery Ann Hoffmeyer; ATTN - Judy Donovan Whitty, (2 more years);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Odd years: Daina Bokor, TTNQ, one more year; Johanne Roy, BCTTNS, to Nov. 2023.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9.4  </w:t>
      </w:r>
      <w:r>
        <w:rPr>
          <w:rFonts w:ascii="Arial" w:hAnsi="Arial"/>
          <w:sz w:val="24"/>
          <w:szCs w:val="24"/>
          <w:rtl w:val="0"/>
          <w:lang w:val="en-US"/>
        </w:rPr>
        <w:t>Thank you to Marg Budd, Phyllis Paterson, Tanya Sabourin and Mary Jane Cow</w:t>
      </w:r>
      <w:r>
        <w:rPr>
          <w:rFonts w:ascii="Arial" w:hAnsi="Arial"/>
          <w:sz w:val="24"/>
          <w:szCs w:val="24"/>
          <w:rtl w:val="0"/>
          <w:lang w:val="en-US"/>
        </w:rPr>
        <w:t>t</w:t>
      </w:r>
      <w:r>
        <w:rPr>
          <w:rFonts w:ascii="Arial" w:hAnsi="Arial"/>
          <w:sz w:val="24"/>
          <w:szCs w:val="24"/>
          <w:rtl w:val="0"/>
          <w:lang w:val="en-US"/>
        </w:rPr>
        <w:t>an for their time on the TTNC Board.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10. Next AGM meeting: </w:t>
      </w:r>
      <w:r>
        <w:rPr>
          <w:rFonts w:ascii="Arial" w:hAnsi="Arial"/>
          <w:sz w:val="24"/>
          <w:szCs w:val="24"/>
          <w:rtl w:val="0"/>
          <w:lang w:val="en-US"/>
        </w:rPr>
        <w:t>Nov. 19, 2023 at 3 pm. MST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11. </w:t>
      </w:r>
      <w:r>
        <w:rPr>
          <w:rFonts w:ascii="Arial" w:hAnsi="Arial"/>
          <w:sz w:val="24"/>
          <w:szCs w:val="24"/>
          <w:rtl w:val="0"/>
          <w:lang w:val="en-US"/>
        </w:rPr>
        <w:t>Meeting adjourned by Betty at 4:05 pm. MST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Respectfully submitted by </w:t>
      </w:r>
    </w:p>
    <w:p>
      <w:pPr>
        <w:pStyle w:val="heading 5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Marion Cameron, minute taker.</w:t>
      </w:r>
    </w:p>
    <w:p>
      <w:pPr>
        <w:pStyle w:val="heading 5"/>
      </w:pPr>
      <w:r>
        <w:rPr>
          <w:rFonts w:ascii="Arial" w:cs="Arial" w:hAnsi="Arial" w:eastAsia="Arial"/>
          <w:sz w:val="24"/>
          <w:szCs w:val="24"/>
        </w:rPr>
        <w:tab/>
        <w:tab/>
        <w:tab/>
      </w:r>
    </w:p>
    <w:sectPr>
      <w:headerReference w:type="default" r:id="rId5"/>
      <w:footerReference w:type="default" r:id="rId6"/>
      <w:pgSz w:w="12240" w:h="15840" w:orient="portrait"/>
      <w:pgMar w:top="720" w:right="1440" w:bottom="864" w:left="144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  <w:rPr>
        <w:rFonts w:ascii="Arial" w:hAnsi="Arial"/>
        <w:sz w:val="16"/>
        <w:szCs w:val="16"/>
      </w:rPr>
    </w:pPr>
  </w:p>
  <w:p>
    <w:pPr>
      <w:pStyle w:val="footer"/>
      <w:tabs>
        <w:tab w:val="right" w:pos="9340"/>
        <w:tab w:val="clear" w:pos="9360"/>
      </w:tabs>
      <w:jc w:val="center"/>
    </w:pPr>
    <w:r>
      <w:rPr>
        <w:rFonts w:ascii="Arial" w:hAnsi="Arial"/>
        <w:sz w:val="16"/>
        <w:szCs w:val="16"/>
        <w:rtl w:val="0"/>
        <w:lang w:val="en-US"/>
      </w:rPr>
      <w:t>Therapeutic Touch</w:t>
    </w:r>
    <w:r>
      <w:rPr>
        <w:rFonts w:ascii="Arial" w:hAnsi="Arial" w:hint="default"/>
        <w:i w:val="1"/>
        <w:iCs w:val="1"/>
        <w:sz w:val="16"/>
        <w:szCs w:val="16"/>
        <w:rtl w:val="0"/>
        <w:lang w:val="en-US"/>
      </w:rPr>
      <w:t>®</w:t>
    </w:r>
    <w:r>
      <w:rPr>
        <w:rFonts w:ascii="Arial" w:hAnsi="Arial"/>
        <w:sz w:val="16"/>
        <w:szCs w:val="16"/>
        <w:rtl w:val="0"/>
        <w:lang w:val="en-US"/>
      </w:rPr>
      <w:t xml:space="preserve"> is a registered trademark in Canada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heading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